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ИИ-агент для малого бизнеса за 40 минут</w:t>
      </w:r>
    </w:p>
    <w:p>
      <w:r>
        <w:t>Сценарный план для ведущего. Дата: [ДАТА] · время: [ВРЕМЯ МСК] · ведущий: [ИМЯ И РОЛЬ] · регистрация: [ССЫЛКА НА РЕГИСТРАЦИЮ].</w:t>
      </w:r>
    </w:p>
    <w:p>
      <w:r>
        <w:t>Ровно 40 минут, включая вопросы и завершение. Показываем три ранее подготовленных результата от 16 октября 2026 года. Анонс остаётся черновиком; встреча и публикации не запущены.</w:t>
      </w:r>
    </w:p>
    <w:p>
      <w:pPr>
        <w:pStyle w:val="Heading1"/>
      </w:pPr>
      <w:r>
        <w:t>Программа на 40 минут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362"/>
        <w:gridCol w:w="3362"/>
        <w:gridCol w:w="3362"/>
      </w:tblGrid>
      <w:tr>
        <w:tc>
          <w:tcPr>
            <w:tcW w:type="dxa" w:w="3362"/>
          </w:tcPr>
          <w:p>
            <w:r>
              <w:t>Время</w:t>
            </w:r>
          </w:p>
        </w:tc>
        <w:tc>
          <w:tcPr>
            <w:tcW w:type="dxa" w:w="3362"/>
          </w:tcPr>
          <w:p>
            <w:r>
              <w:t>Минут</w:t>
            </w:r>
          </w:p>
        </w:tc>
        <w:tc>
          <w:tcPr>
            <w:tcW w:type="dxa" w:w="3362"/>
          </w:tcPr>
          <w:p>
            <w:r>
              <w:t>Блок</w:t>
            </w:r>
          </w:p>
        </w:tc>
      </w:tr>
      <w:tr>
        <w:tc>
          <w:tcPr>
            <w:tcW w:type="dxa" w:w="3362"/>
          </w:tcPr>
          <w:p>
            <w:r>
              <w:t>00:00–03:00</w:t>
            </w:r>
          </w:p>
        </w:tc>
        <w:tc>
          <w:tcPr>
            <w:tcW w:type="dxa" w:w="3362"/>
          </w:tcPr>
          <w:p>
            <w:r>
              <w:t>3</w:t>
            </w:r>
          </w:p>
        </w:tc>
        <w:tc>
          <w:tcPr>
            <w:tcW w:type="dxa" w:w="3362"/>
          </w:tcPr>
          <w:p>
            <w:r>
              <w:t>Выбираем одну рутинную задачу</w:t>
            </w:r>
          </w:p>
        </w:tc>
      </w:tr>
      <w:tr>
        <w:tc>
          <w:tcPr>
            <w:tcW w:type="dxa" w:w="3362"/>
          </w:tcPr>
          <w:p>
            <w:r>
              <w:t>03:00–07:00</w:t>
            </w:r>
          </w:p>
        </w:tc>
        <w:tc>
          <w:tcPr>
            <w:tcW w:type="dxa" w:w="3362"/>
          </w:tcPr>
          <w:p>
            <w:r>
              <w:t>4</w:t>
            </w:r>
          </w:p>
        </w:tc>
        <w:tc>
          <w:tcPr>
            <w:tcW w:type="dxa" w:w="3362"/>
          </w:tcPr>
          <w:p>
            <w:r>
              <w:t>Из просьбы получается поручение</w:t>
            </w:r>
          </w:p>
        </w:tc>
      </w:tr>
      <w:tr>
        <w:tc>
          <w:tcPr>
            <w:tcW w:type="dxa" w:w="3362"/>
          </w:tcPr>
          <w:p>
            <w:r>
              <w:t>07:00–13:00</w:t>
            </w:r>
          </w:p>
        </w:tc>
        <w:tc>
          <w:tcPr>
            <w:tcW w:type="dxa" w:w="3362"/>
          </w:tcPr>
          <w:p>
            <w:r>
              <w:t>6</w:t>
            </w:r>
          </w:p>
        </w:tc>
        <w:tc>
          <w:tcPr>
            <w:tcW w:type="dxa" w:w="3362"/>
          </w:tcPr>
          <w:p>
            <w:r>
              <w:t>Показ 1 — контент-план</w:t>
            </w:r>
          </w:p>
        </w:tc>
      </w:tr>
      <w:tr>
        <w:tc>
          <w:tcPr>
            <w:tcW w:type="dxa" w:w="3362"/>
          </w:tcPr>
          <w:p>
            <w:r>
              <w:t>13:00–18:00</w:t>
            </w:r>
          </w:p>
        </w:tc>
        <w:tc>
          <w:tcPr>
            <w:tcW w:type="dxa" w:w="3362"/>
          </w:tcPr>
          <w:p>
            <w:r>
              <w:t>5</w:t>
            </w:r>
          </w:p>
        </w:tc>
        <w:tc>
          <w:tcPr>
            <w:tcW w:type="dxa" w:w="3362"/>
          </w:tcPr>
          <w:p>
            <w:r>
              <w:t>Показ 2 — три поста</w:t>
            </w:r>
          </w:p>
        </w:tc>
      </w:tr>
      <w:tr>
        <w:tc>
          <w:tcPr>
            <w:tcW w:type="dxa" w:w="3362"/>
          </w:tcPr>
          <w:p>
            <w:r>
              <w:t>18:00–23:00</w:t>
            </w:r>
          </w:p>
        </w:tc>
        <w:tc>
          <w:tcPr>
            <w:tcW w:type="dxa" w:w="3362"/>
          </w:tcPr>
          <w:p>
            <w:r>
              <w:t>5</w:t>
            </w:r>
          </w:p>
        </w:tc>
        <w:tc>
          <w:tcPr>
            <w:tcW w:type="dxa" w:w="3362"/>
          </w:tcPr>
          <w:p>
            <w:r>
              <w:t>Показ 3 — ответы менеджеру</w:t>
            </w:r>
          </w:p>
        </w:tc>
      </w:tr>
      <w:tr>
        <w:tc>
          <w:tcPr>
            <w:tcW w:type="dxa" w:w="3362"/>
          </w:tcPr>
          <w:p>
            <w:r>
              <w:t>23:00–29:00</w:t>
            </w:r>
          </w:p>
        </w:tc>
        <w:tc>
          <w:tcPr>
            <w:tcW w:type="dxa" w:w="3362"/>
          </w:tcPr>
          <w:p>
            <w:r>
              <w:t>6</w:t>
            </w:r>
          </w:p>
        </w:tc>
        <w:tc>
          <w:tcPr>
            <w:tcW w:type="dxa" w:w="3362"/>
          </w:tcPr>
          <w:p>
            <w:r>
              <w:t>Практика — своё первое поручение</w:t>
            </w:r>
          </w:p>
        </w:tc>
      </w:tr>
      <w:tr>
        <w:tc>
          <w:tcPr>
            <w:tcW w:type="dxa" w:w="3362"/>
          </w:tcPr>
          <w:p>
            <w:r>
              <w:t>29:00–33:00</w:t>
            </w:r>
          </w:p>
        </w:tc>
        <w:tc>
          <w:tcPr>
            <w:tcW w:type="dxa" w:w="3362"/>
          </w:tcPr>
          <w:p>
            <w:r>
              <w:t>4</w:t>
            </w:r>
          </w:p>
        </w:tc>
        <w:tc>
          <w:tcPr>
            <w:tcW w:type="dxa" w:w="3362"/>
          </w:tcPr>
          <w:p>
            <w:r>
              <w:t>Как начать и что оплачивается</w:t>
            </w:r>
          </w:p>
        </w:tc>
      </w:tr>
      <w:tr>
        <w:tc>
          <w:tcPr>
            <w:tcW w:type="dxa" w:w="3362"/>
          </w:tcPr>
          <w:p>
            <w:r>
              <w:t>33:00–38:00</w:t>
            </w:r>
          </w:p>
        </w:tc>
        <w:tc>
          <w:tcPr>
            <w:tcW w:type="dxa" w:w="3362"/>
          </w:tcPr>
          <w:p>
            <w:r>
              <w:t>5</w:t>
            </w:r>
          </w:p>
        </w:tc>
        <w:tc>
          <w:tcPr>
            <w:tcW w:type="dxa" w:w="3362"/>
          </w:tcPr>
          <w:p>
            <w:r>
              <w:t>Вопросы участников</w:t>
            </w:r>
          </w:p>
        </w:tc>
      </w:tr>
      <w:tr>
        <w:tc>
          <w:tcPr>
            <w:tcW w:type="dxa" w:w="3362"/>
          </w:tcPr>
          <w:p>
            <w:r>
              <w:t>38:00–40:00</w:t>
            </w:r>
          </w:p>
        </w:tc>
        <w:tc>
          <w:tcPr>
            <w:tcW w:type="dxa" w:w="3362"/>
          </w:tcPr>
          <w:p>
            <w:r>
              <w:t>2</w:t>
            </w:r>
          </w:p>
        </w:tc>
        <w:tc>
          <w:tcPr>
            <w:tcW w:type="dxa" w:w="3362"/>
          </w:tcPr>
          <w:p>
            <w:r>
              <w:t>Завершение и следующий шаг</w:t>
            </w:r>
          </w:p>
        </w:tc>
      </w:tr>
    </w:tbl>
    <w:p>
      <w:pPr>
        <w:pStyle w:val="Heading1"/>
      </w:pPr>
      <w:r>
        <w:t>Тезисы ведущего по блокам</w:t>
      </w:r>
    </w:p>
    <w:p>
      <w:pPr>
        <w:pStyle w:val="Heading2"/>
      </w:pPr>
      <w:r>
        <w:t>00:00–03:00 · Выбираем одну рутинную задачу</w:t>
      </w:r>
    </w:p>
    <w:p>
      <w:r>
        <w:t>- Обещание встречи: за 40 минут разобрать, как поставить проверяемую задачу и принять готовый материал.</w:t>
      </w:r>
    </w:p>
    <w:p>
      <w:r>
        <w:t>- Три примера — настоящие материалы маркетинга ВайбМаркетолога, подготовленные 16 октября 2026 года. Показываем сохранённые результаты; создание всего комплекта в прямом эфире не обещаем.</w:t>
      </w:r>
    </w:p>
    <w:p>
      <w:r>
        <w:t>- Задать аудитории вопрос 1 и прочитать один-два коротких ответа.</w:t>
      </w:r>
    </w:p>
    <w:p>
      <w:pPr>
        <w:pStyle w:val="Heading2"/>
      </w:pPr>
      <w:r>
        <w:t>03:00–07:00 · Из просьбы получается поручение</w:t>
      </w:r>
    </w:p>
    <w:p>
      <w:r>
        <w:t>- Четыре части поручения: действие, исходные материалы, формат результата, ограничения.</w:t>
      </w:r>
    </w:p>
    <w:p>
      <w:r>
        <w:t>- Пример: «По нашему описанию подготовь план на ноябрь: 12 постов, даты, рубрики и тезисы. Ничего не публикуй».</w:t>
      </w:r>
    </w:p>
    <w:p>
      <w:r>
        <w:t>- Отдельная тема помогает держать поручение, обсуждение и файлы вместе. Проверять нужно факты и обещания, а не только красивое оформление.</w:t>
      </w:r>
    </w:p>
    <w:p>
      <w:r>
        <w:t>- Вопрос 2 — выбрать, что человек хотел бы получить на выходе.</w:t>
      </w:r>
    </w:p>
    <w:p>
      <w:pPr>
        <w:pStyle w:val="Heading2"/>
      </w:pPr>
      <w:r>
        <w:t>07:00–13:00 · Показ 1 — контент-план</w:t>
      </w:r>
    </w:p>
    <w:p>
      <w:r>
        <w:t>- Пройти четыре шага показа из карточки ниже. Не читать все 12 строк.</w:t>
      </w:r>
    </w:p>
    <w:p>
      <w:r>
        <w:t>- Таблица даёт редактору порядок работы. Наличие плана не доказывает рост продаж, охватов или экономию времени.</w:t>
      </w:r>
    </w:p>
    <w:p>
      <w:r>
        <w:t>- Проверка готовности: верный месяц, 12 строк, понятные рубрики, источники и условия публикации.</w:t>
      </w:r>
    </w:p>
    <w:p>
      <w:pPr>
        <w:pStyle w:val="Heading2"/>
      </w:pPr>
      <w:r>
        <w:t>13:00–18:00 · Показ 2 — три поста</w:t>
      </w:r>
    </w:p>
    <w:p>
      <w:r>
        <w:t>- Один продукт можно объяснить тремя текстами с разной целью. Показать отличие пользы, реального примера и приглашения.</w:t>
      </w:r>
    </w:p>
    <w:p>
      <w:r>
        <w:t>- В примере есть проверяемый результат — контент-план. Показателей его эффективности пока нет.</w:t>
      </w:r>
    </w:p>
    <w:p>
      <w:r>
        <w:t>- Отделить готовый текст от заметок редактору; перед выпуском заново сверить изменяемые факты.</w:t>
      </w:r>
    </w:p>
    <w:p>
      <w:pPr>
        <w:pStyle w:val="Heading2"/>
      </w:pPr>
      <w:r>
        <w:t>18:00–23:00 · Показ 3 — ответы менеджеру</w:t>
      </w:r>
    </w:p>
    <w:p>
      <w:r>
        <w:t>- Карточка помогает продолжить разговор: ответить по существу, уточнить ситуацию, предложить следующий шаг.</w:t>
      </w:r>
    </w:p>
    <w:p>
      <w:r>
        <w:t>- Доступ к компьютеру для переписки не требуется; управление компьютером подключают отдельно по желанию.</w:t>
      </w:r>
    </w:p>
    <w:p>
      <w:r>
        <w:t>- Не обещать отсутствие ошибок и не превращать подготовку скрипта в состоявшийся звонок.</w:t>
      </w:r>
    </w:p>
    <w:p>
      <w:pPr>
        <w:pStyle w:val="Heading2"/>
      </w:pPr>
      <w:r>
        <w:t>23:00–29:00 · Практика — своё первое поручение</w:t>
      </w:r>
    </w:p>
    <w:p>
      <w:r>
        <w:t>- Участник выбирает одну повторяющуюся задачу и пишет поручение по шаблону ниже. Установка приложения во время практики не обязательна.</w:t>
      </w:r>
    </w:p>
    <w:p>
      <w:r>
        <w:t>- Дать две минуты на самостоятельный текст; затем минуту на проверку полноты.</w:t>
      </w:r>
    </w:p>
    <w:p>
      <w:r>
        <w:t>- Задать вопрос 3. Разобрать один ответ без персональных или закрытых сведений, добавив недостающую часть поручения.</w:t>
      </w:r>
    </w:p>
    <w:p>
      <w:pPr>
        <w:pStyle w:val="Heading2"/>
      </w:pPr>
      <w:r>
        <w:t>29:00–33:00 · Как начать и что оплачивается</w:t>
      </w:r>
    </w:p>
    <w:p>
      <w:r>
        <w:t>- Открыть страницу приложения. Выбрать подходящее устройство и показать инструкции подключения.</w:t>
      </w:r>
    </w:p>
    <w:p>
      <w:r>
        <w:t>- Скачивание ВайбАгента бесплатно. Для выполнения задач нужен подключённый агент; его работа оплачивается отдельно.</w:t>
      </w:r>
    </w:p>
    <w:p>
      <w:r>
        <w:t>- Не переносить условия веб-кабинета на персонального агента. Действующие тарифы и состав подключения проверять на странице приложения перед решением.</w:t>
      </w:r>
    </w:p>
    <w:p>
      <w:r>
        <w:t>- Предложить начать с одной задачи по открытым или специально подготовленным материалам.</w:t>
      </w:r>
    </w:p>
    <w:p>
      <w:pPr>
        <w:pStyle w:val="Heading2"/>
      </w:pPr>
      <w:r>
        <w:t>33:00–38:00 · Вопросы участников</w:t>
      </w:r>
    </w:p>
    <w:p>
      <w:r>
        <w:t>- Отвести не больше минуты на один ответ. Сначала вопросы о постановке задачи, проверке результата и подключении.</w:t>
      </w:r>
    </w:p>
    <w:p>
      <w:r>
        <w:t>- Если ответ зависит от тарифа, интеграции или доступа, указать, что именно нужно проверить; не придумывать условия.</w:t>
      </w:r>
    </w:p>
    <w:p>
      <w:r>
        <w:t>- Неразобранные обращения собрать для согласованного последующего ответа. В 38:00 перейти к завершению.</w:t>
      </w:r>
    </w:p>
    <w:p>
      <w:pPr>
        <w:pStyle w:val="Heading2"/>
      </w:pPr>
      <w:r>
        <w:t>38:00–40:00 · Завершение и следующий шаг</w:t>
      </w:r>
    </w:p>
    <w:p>
      <w:r>
        <w:t>- Повторить четыре части поручения и три критерия приёмки: соответствует задаче, факты проверены, результат можно использовать.</w:t>
      </w:r>
    </w:p>
    <w:p>
      <w:r>
        <w:t>- Произнести приглашение ниже и оставить адрес страницы приложения на экране.</w:t>
      </w:r>
    </w:p>
    <w:p>
      <w:r>
        <w:t>- Завершить ровно на отметке 40:00.</w:t>
      </w:r>
    </w:p>
    <w:p>
      <w:pPr>
        <w:pStyle w:val="Heading1"/>
      </w:pPr>
      <w:r>
        <w:t>Три показа: что открыть и что должен увидеть зритель</w:t>
      </w:r>
    </w:p>
    <w:p>
      <w:pPr>
        <w:pStyle w:val="Heading2"/>
      </w:pPr>
      <w:r>
        <w:t>Показ 1. Контент-план на ноябрь</w:t>
      </w:r>
    </w:p>
    <w:p>
      <w:r/>
      <w:hyperlink r:id="rId9">
        <w:r>
          <w:rPr>
            <w:color w:val="7949BD"/>
          </w:rPr>
          <w:t>Открыть страницу Space</w:t>
        </w:r>
      </w:hyperlink>
      <w:r>
        <w:t xml:space="preserve"> · </w:t>
      </w:r>
      <w:hyperlink r:id="rId10">
        <w:r>
          <w:rPr>
            <w:color w:val="7949BD"/>
          </w:rPr>
          <w:t>Скачать файл результата</w:t>
        </w:r>
      </w:hyperlink>
      <w:r/>
    </w:p>
    <w:p>
      <w:r>
        <w:t>Зритель видит 12 дат, рубрики, темы, тезисы и призывы; результат можно передать редактору.</w:t>
      </w:r>
    </w:p>
    <w:p>
      <w:r>
        <w:t>1. Открыть исходное поручение и назвать аудиторию, цель, месяц и требуемые столбцы.</w:t>
      </w:r>
    </w:p>
    <w:p>
      <w:r>
        <w:t>2. Открыть страницу Space. Показать строку 2 ноября: одна задача, один понятный результат.</w:t>
      </w:r>
    </w:p>
    <w:p>
      <w:r>
        <w:t>3. Показать строку 26 ноября и заметку о повторной проверке условий оплаты перед выпуском.</w:t>
      </w:r>
    </w:p>
    <w:p>
      <w:r>
        <w:t>4. Открыть Excel: календарь и проверки для редактора. Назвать распределение 4 / 3 / 3 / 2.</w:t>
      </w:r>
    </w:p>
    <w:p>
      <w:r>
        <w:t>Запасной вариант: Заранее скачать Excel и открыть его локально. Показать те же строки 2 и 26 ноября; назвать файл сохранённой копией результата от 16 октября. Не представлять его созданным в эфире.</w:t>
      </w:r>
    </w:p>
    <w:p>
      <w:pPr>
        <w:pStyle w:val="Heading2"/>
      </w:pPr>
      <w:r>
        <w:t>Показ 2. Три поста о ВайбАгенте</w:t>
      </w:r>
    </w:p>
    <w:p>
      <w:r/>
      <w:hyperlink r:id="rId11">
        <w:r>
          <w:rPr>
            <w:color w:val="7949BD"/>
          </w:rPr>
          <w:t>Открыть страницу Space</w:t>
        </w:r>
      </w:hyperlink>
      <w:r>
        <w:t xml:space="preserve"> · </w:t>
      </w:r>
      <w:hyperlink r:id="rId12">
        <w:r>
          <w:rPr>
            <w:color w:val="7949BD"/>
          </w:rPr>
          <w:t>Скачать файл результата</w:t>
        </w:r>
      </w:hyperlink>
      <w:r/>
    </w:p>
    <w:p>
      <w:r>
        <w:t>Зритель отличает три задачи текста: объяснить пользу, показать проверяемый пример, пригласить скачать.</w:t>
      </w:r>
    </w:p>
    <w:p>
      <w:r>
        <w:t>1. Открыть страницу с тремя постами и показать заголовки.</w:t>
      </w:r>
    </w:p>
    <w:p>
      <w:r>
        <w:t>2. Прочитать короткий фрагмент первого поста: задача, материалы и формат результата.</w:t>
      </w:r>
    </w:p>
    <w:p>
      <w:r>
        <w:t>3. В посте «Наш ноябрь начался с 12 строк» показать, на какой готовый план опирается пример.</w:t>
      </w:r>
    </w:p>
    <w:p>
      <w:r>
        <w:t>4. Показать приглашение скачать и отдельную редакторскую заметку; отметить, что заметка не входит в публикацию.</w:t>
      </w:r>
    </w:p>
    <w:p>
      <w:r>
        <w:t>Запасной вариант: Открыть заранее скачанный Word с тремя текстами. Включить панель заголовков или найти заголовок второго поста. Не выдавать готовые тексты за опубликованные посты.</w:t>
      </w:r>
    </w:p>
    <w:p>
      <w:pPr>
        <w:pStyle w:val="Heading2"/>
      </w:pPr>
      <w:r>
        <w:t>Показ 3. Ответы менеджерам на возражения</w:t>
      </w:r>
    </w:p>
    <w:p>
      <w:r/>
      <w:hyperlink r:id="rId13">
        <w:r>
          <w:rPr>
            <w:color w:val="7949BD"/>
          </w:rPr>
          <w:t>Открыть страницу Space</w:t>
        </w:r>
      </w:hyperlink>
      <w:r>
        <w:t xml:space="preserve"> · </w:t>
      </w:r>
      <w:hyperlink r:id="rId14">
        <w:r>
          <w:rPr>
            <w:color w:val="7949BD"/>
          </w:rPr>
          <w:t>Скачать файл результата</w:t>
        </w:r>
      </w:hyperlink>
      <w:r/>
    </w:p>
    <w:p>
      <w:r>
        <w:t>Зритель видит рабочую карточку разговора: спокойный ответ, уточнение и следующий шаг.</w:t>
      </w:r>
    </w:p>
    <w:p>
      <w:r>
        <w:t>1. Открыть семь возражений и выбрать «небезопасно давать доступ».</w:t>
      </w:r>
    </w:p>
    <w:p>
      <w:r>
        <w:t>2. Показать ответ, один уточняющий вопрос и следующий шаг; отдельно пояснить добровольность управления компьютером.</w:t>
      </w:r>
    </w:p>
    <w:p>
      <w:r>
        <w:t>3. Открыть возражение «дорого»: отделить бесплатное скачивание приложения от оплаты подключённого агента.</w:t>
      </w:r>
    </w:p>
    <w:p>
      <w:r>
        <w:t>4. Перейти к короткому скрипту звонка и памятке менеджеру. Показать, какие условия он сверяет до разговора.</w:t>
      </w:r>
    </w:p>
    <w:p>
      <w:r>
        <w:t>Запасной вариант: Открыть локальный Word с ответами и скриптом. Ведущий зачитывает готовую карточку; телефонный звонок не совершать и разговор с реальным покупателем не разыгрывать как состоявшийся.</w:t>
      </w:r>
    </w:p>
    <w:p>
      <w:pPr>
        <w:pStyle w:val="Heading1"/>
      </w:pPr>
      <w:r>
        <w:t>Три вопроса аудитории</w:t>
      </w:r>
    </w:p>
    <w:p>
      <w:r>
        <w:t>1. Какое небольшое дело вы откладываете каждую неделю? — 01:00–02:00</w:t>
      </w:r>
    </w:p>
    <w:p>
      <w:r>
        <w:t>2. Что вам нужнее на выходе: документ, таблица или план? — 06:00–07:00</w:t>
      </w:r>
    </w:p>
    <w:p>
      <w:r>
        <w:t>3. Что вы дописали к своей задаче: исходные данные, формат или ограничение? — 27:00–28:00</w:t>
      </w:r>
    </w:p>
    <w:p>
      <w:pPr>
        <w:pStyle w:val="Heading1"/>
      </w:pPr>
      <w:r>
        <w:t>Практика: одно поручение за шесть минут</w:t>
      </w:r>
    </w:p>
    <w:p>
      <w:r>
        <w:t>За две минуты напишите одно поручение для своей повторяющейся задачи: «Подготовь [результат] по [материалам]. На выходе нужен [формат и объём]. Учти [условие]. Не делай [ограничение]». Затем проверьте, сможет ли другой человек понять задачу без дополнительных догадок. В общий чат отправьте только обезличенный текст: без паролей, персональных данных и закрытых показателей.</w:t>
      </w:r>
    </w:p>
    <w:p>
      <w:r>
        <w:t>Пример готового поручения:</w:t>
      </w:r>
    </w:p>
    <w:p>
      <w:r>
        <w:t>Подготовь по описанию нашего продукта три варианта ответа на частые вопросы покупателей. На выходе нужна таблица: вопрос, ответ в двух предложениях, что уточнить. Используй только приложенные факты; неизвестное отметь. Никому не отправляй.</w:t>
      </w:r>
    </w:p>
    <w:p>
      <w:r>
        <w:t>Критерий выполнения: названы результат, материалы, формат и ограничение. В 24:00–26:00 участники пишут; в 26:00–27:00 проверяют; в 27:00–29:00 — один ответ и разбор.</w:t>
      </w:r>
    </w:p>
    <w:p>
      <w:pPr>
        <w:pStyle w:val="Heading1"/>
      </w:pPr>
      <w:r>
        <w:t>Приглашение в конце</w:t>
      </w:r>
    </w:p>
    <w:p>
      <w:r>
        <w:t>Если у вас есть одно дело для первого поручения, откройте vibemarketolog.ru/app и выберите приложение для своего устройства. Скачать его можно бесплатно. Если агент ещё не подключён, сначала посмотрите условия его работы и подключения — это оплачивается отдельно. Затем начните с одного документа, таблицы или плана и проверьте результат перед использованием.</w:t>
      </w:r>
    </w:p>
    <w:p>
      <w:pPr>
        <w:pStyle w:val="Heading1"/>
      </w:pPr>
      <w:r>
        <w:t>Поминутный лист ведущего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</w:tcPr>
          <w:p>
            <w:r>
              <w:t>Минута эфира</w:t>
            </w:r>
          </w:p>
        </w:tc>
        <w:tc>
          <w:tcPr>
            <w:tcW w:type="dxa" w:w="5043"/>
          </w:tcPr>
          <w:p>
            <w:r>
              <w:t>Что происходит</w:t>
            </w:r>
          </w:p>
        </w:tc>
      </w:tr>
      <w:tr>
        <w:tc>
          <w:tcPr>
            <w:tcW w:type="dxa" w:w="5043"/>
          </w:tcPr>
          <w:p>
            <w:r>
              <w:t>00:00–01:00</w:t>
            </w:r>
          </w:p>
        </w:tc>
        <w:tc>
          <w:tcPr>
            <w:tcW w:type="dxa" w:w="5043"/>
          </w:tcPr>
          <w:p>
            <w:r>
              <w:t>Кому встреча полезна; какой результат участник унесёт.</w:t>
            </w:r>
          </w:p>
        </w:tc>
      </w:tr>
      <w:tr>
        <w:tc>
          <w:tcPr>
            <w:tcW w:type="dxa" w:w="5043"/>
          </w:tcPr>
          <w:p>
            <w:r>
              <w:t>01:00–02:00</w:t>
            </w:r>
          </w:p>
        </w:tc>
        <w:tc>
          <w:tcPr>
            <w:tcW w:type="dxa" w:w="5043"/>
          </w:tcPr>
          <w:p>
            <w:r>
              <w:t>Вопрос 1 аудитории; один-два ответа.</w:t>
            </w:r>
          </w:p>
        </w:tc>
      </w:tr>
      <w:tr>
        <w:tc>
          <w:tcPr>
            <w:tcW w:type="dxa" w:w="5043"/>
          </w:tcPr>
          <w:p>
            <w:r>
              <w:t>02:00–03:00</w:t>
            </w:r>
          </w:p>
        </w:tc>
        <w:tc>
          <w:tcPr>
            <w:tcW w:type="dxa" w:w="5043"/>
          </w:tcPr>
          <w:p>
            <w:r>
              <w:t>Представить три реальных материала и порядок встречи.</w:t>
            </w:r>
          </w:p>
        </w:tc>
      </w:tr>
      <w:tr>
        <w:tc>
          <w:tcPr>
            <w:tcW w:type="dxa" w:w="5043"/>
          </w:tcPr>
          <w:p>
            <w:r>
              <w:t>03:00–04:00</w:t>
            </w:r>
          </w:p>
        </w:tc>
        <w:tc>
          <w:tcPr>
            <w:tcW w:type="dxa" w:w="5043"/>
          </w:tcPr>
          <w:p>
            <w:r>
              <w:t>Назвать действие и исходные материалы в поручении.</w:t>
            </w:r>
          </w:p>
        </w:tc>
      </w:tr>
      <w:tr>
        <w:tc>
          <w:tcPr>
            <w:tcW w:type="dxa" w:w="5043"/>
          </w:tcPr>
          <w:p>
            <w:r>
              <w:t>04:00–05:00</w:t>
            </w:r>
          </w:p>
        </w:tc>
        <w:tc>
          <w:tcPr>
            <w:tcW w:type="dxa" w:w="5043"/>
          </w:tcPr>
          <w:p>
            <w:r>
              <w:t>Добавить формат результата и ограничения.</w:t>
            </w:r>
          </w:p>
        </w:tc>
      </w:tr>
      <w:tr>
        <w:tc>
          <w:tcPr>
            <w:tcW w:type="dxa" w:w="5043"/>
          </w:tcPr>
          <w:p>
            <w:r>
              <w:t>05:00–06:00</w:t>
            </w:r>
          </w:p>
        </w:tc>
        <w:tc>
          <w:tcPr>
            <w:tcW w:type="dxa" w:w="5043"/>
          </w:tcPr>
          <w:p>
            <w:r>
              <w:t>Разобрать короткое поручение на контент-план.</w:t>
            </w:r>
          </w:p>
        </w:tc>
      </w:tr>
      <w:tr>
        <w:tc>
          <w:tcPr>
            <w:tcW w:type="dxa" w:w="5043"/>
          </w:tcPr>
          <w:p>
            <w:r>
              <w:t>06:00–07:00</w:t>
            </w:r>
          </w:p>
        </w:tc>
        <w:tc>
          <w:tcPr>
            <w:tcW w:type="dxa" w:w="5043"/>
          </w:tcPr>
          <w:p>
            <w:r>
              <w:t>Вопрос 2; зафиксировать критерии готовности.</w:t>
            </w:r>
          </w:p>
        </w:tc>
      </w:tr>
      <w:tr>
        <w:tc>
          <w:tcPr>
            <w:tcW w:type="dxa" w:w="5043"/>
          </w:tcPr>
          <w:p>
            <w:r>
              <w:t>07:00–08:00</w:t>
            </w:r>
          </w:p>
        </w:tc>
        <w:tc>
          <w:tcPr>
            <w:tcW w:type="dxa" w:w="5043"/>
          </w:tcPr>
          <w:p>
            <w:r>
              <w:t>Открыть поручение на ноябрьский контент-план.</w:t>
            </w:r>
          </w:p>
        </w:tc>
      </w:tr>
      <w:tr>
        <w:tc>
          <w:tcPr>
            <w:tcW w:type="dxa" w:w="5043"/>
          </w:tcPr>
          <w:p>
            <w:r>
              <w:t>08:00–09:00</w:t>
            </w:r>
          </w:p>
        </w:tc>
        <w:tc>
          <w:tcPr>
            <w:tcW w:type="dxa" w:w="5043"/>
          </w:tcPr>
          <w:p>
            <w:r>
              <w:t>Открыть календарь из 12 публикаций в Space.</w:t>
            </w:r>
          </w:p>
        </w:tc>
      </w:tr>
      <w:tr>
        <w:tc>
          <w:tcPr>
            <w:tcW w:type="dxa" w:w="5043"/>
          </w:tcPr>
          <w:p>
            <w:r>
              <w:t>09:00–10:00</w:t>
            </w:r>
          </w:p>
        </w:tc>
        <w:tc>
          <w:tcPr>
            <w:tcW w:type="dxa" w:w="5043"/>
          </w:tcPr>
          <w:p>
            <w:r>
              <w:t>Показать строку 2 ноября: тезис и призыв.</w:t>
            </w:r>
          </w:p>
        </w:tc>
      </w:tr>
      <w:tr>
        <w:tc>
          <w:tcPr>
            <w:tcW w:type="dxa" w:w="5043"/>
          </w:tcPr>
          <w:p>
            <w:r>
              <w:t>10:00–11:00</w:t>
            </w:r>
          </w:p>
        </w:tc>
        <w:tc>
          <w:tcPr>
            <w:tcW w:type="dxa" w:w="5043"/>
          </w:tcPr>
          <w:p>
            <w:r>
              <w:t>Показать строку 26 ноября: что сверяет редактор.</w:t>
            </w:r>
          </w:p>
        </w:tc>
      </w:tr>
      <w:tr>
        <w:tc>
          <w:tcPr>
            <w:tcW w:type="dxa" w:w="5043"/>
          </w:tcPr>
          <w:p>
            <w:r>
              <w:t>11:00–12:00</w:t>
            </w:r>
          </w:p>
        </w:tc>
        <w:tc>
          <w:tcPr>
            <w:tcW w:type="dxa" w:w="5043"/>
          </w:tcPr>
          <w:p>
            <w:r>
              <w:t>Открыть Excel и назвать распределение рубрик.</w:t>
            </w:r>
          </w:p>
        </w:tc>
      </w:tr>
      <w:tr>
        <w:tc>
          <w:tcPr>
            <w:tcW w:type="dxa" w:w="5043"/>
          </w:tcPr>
          <w:p>
            <w:r>
              <w:t>12:00–13:00</w:t>
            </w:r>
          </w:p>
        </w:tc>
        <w:tc>
          <w:tcPr>
            <w:tcW w:type="dxa" w:w="5043"/>
          </w:tcPr>
          <w:p>
            <w:r>
              <w:t>Сверить результат с брифом, перейти к текстам.</w:t>
            </w:r>
          </w:p>
        </w:tc>
      </w:tr>
      <w:tr>
        <w:tc>
          <w:tcPr>
            <w:tcW w:type="dxa" w:w="5043"/>
          </w:tcPr>
          <w:p>
            <w:r>
              <w:t>13:00–14:00</w:t>
            </w:r>
          </w:p>
        </w:tc>
        <w:tc>
          <w:tcPr>
            <w:tcW w:type="dxa" w:w="5043"/>
          </w:tcPr>
          <w:p>
            <w:r>
              <w:t>Открыть страницу с тремя постами.</w:t>
            </w:r>
          </w:p>
        </w:tc>
      </w:tr>
      <w:tr>
        <w:tc>
          <w:tcPr>
            <w:tcW w:type="dxa" w:w="5043"/>
          </w:tcPr>
          <w:p>
            <w:r>
              <w:t>14:00–15:00</w:t>
            </w:r>
          </w:p>
        </w:tc>
        <w:tc>
          <w:tcPr>
            <w:tcW w:type="dxa" w:w="5043"/>
          </w:tcPr>
          <w:p>
            <w:r>
              <w:t>Показать текст о пользе и его конкретное поручение.</w:t>
            </w:r>
          </w:p>
        </w:tc>
      </w:tr>
      <w:tr>
        <w:tc>
          <w:tcPr>
            <w:tcW w:type="dxa" w:w="5043"/>
          </w:tcPr>
          <w:p>
            <w:r>
              <w:t>15:00–16:00</w:t>
            </w:r>
          </w:p>
        </w:tc>
        <w:tc>
          <w:tcPr>
            <w:tcW w:type="dxa" w:w="5043"/>
          </w:tcPr>
          <w:p>
            <w:r>
              <w:t>Открыть реальный пример про 12 строк.</w:t>
            </w:r>
          </w:p>
        </w:tc>
      </w:tr>
      <w:tr>
        <w:tc>
          <w:tcPr>
            <w:tcW w:type="dxa" w:w="5043"/>
          </w:tcPr>
          <w:p>
            <w:r>
              <w:t>16:00–17:00</w:t>
            </w:r>
          </w:p>
        </w:tc>
        <w:tc>
          <w:tcPr>
            <w:tcW w:type="dxa" w:w="5043"/>
          </w:tcPr>
          <w:p>
            <w:r>
              <w:t>Показать приглашение скачать и редакторскую заметку.</w:t>
            </w:r>
          </w:p>
        </w:tc>
      </w:tr>
      <w:tr>
        <w:tc>
          <w:tcPr>
            <w:tcW w:type="dxa" w:w="5043"/>
          </w:tcPr>
          <w:p>
            <w:r>
              <w:t>17:00–18:00</w:t>
            </w:r>
          </w:p>
        </w:tc>
        <w:tc>
          <w:tcPr>
            <w:tcW w:type="dxa" w:w="5043"/>
          </w:tcPr>
          <w:p>
            <w:r>
              <w:t>Сверить три цели текстов и отсутствие публикаций.</w:t>
            </w:r>
          </w:p>
        </w:tc>
      </w:tr>
      <w:tr>
        <w:tc>
          <w:tcPr>
            <w:tcW w:type="dxa" w:w="5043"/>
          </w:tcPr>
          <w:p>
            <w:r>
              <w:t>18:00–19:00</w:t>
            </w:r>
          </w:p>
        </w:tc>
        <w:tc>
          <w:tcPr>
            <w:tcW w:type="dxa" w:w="5043"/>
          </w:tcPr>
          <w:p>
            <w:r>
              <w:t>Открыть страницу с семью возражениями.</w:t>
            </w:r>
          </w:p>
        </w:tc>
      </w:tr>
      <w:tr>
        <w:tc>
          <w:tcPr>
            <w:tcW w:type="dxa" w:w="5043"/>
          </w:tcPr>
          <w:p>
            <w:r>
              <w:t>19:00–20:00</w:t>
            </w:r>
          </w:p>
        </w:tc>
        <w:tc>
          <w:tcPr>
            <w:tcW w:type="dxa" w:w="5043"/>
          </w:tcPr>
          <w:p>
            <w:r>
              <w:t>Разобрать карточку о доступе к компьютеру.</w:t>
            </w:r>
          </w:p>
        </w:tc>
      </w:tr>
      <w:tr>
        <w:tc>
          <w:tcPr>
            <w:tcW w:type="dxa" w:w="5043"/>
          </w:tcPr>
          <w:p>
            <w:r>
              <w:t>20:00–21:00</w:t>
            </w:r>
          </w:p>
        </w:tc>
        <w:tc>
          <w:tcPr>
            <w:tcW w:type="dxa" w:w="5043"/>
          </w:tcPr>
          <w:p>
            <w:r>
              <w:t>Показать уточнение и следующий шаг менеджера.</w:t>
            </w:r>
          </w:p>
        </w:tc>
      </w:tr>
      <w:tr>
        <w:tc>
          <w:tcPr>
            <w:tcW w:type="dxa" w:w="5043"/>
          </w:tcPr>
          <w:p>
            <w:r>
              <w:t>21:00–22:00</w:t>
            </w:r>
          </w:p>
        </w:tc>
        <w:tc>
          <w:tcPr>
            <w:tcW w:type="dxa" w:w="5043"/>
          </w:tcPr>
          <w:p>
            <w:r>
              <w:t>Разобрать оплату в карточке «дорого».</w:t>
            </w:r>
          </w:p>
        </w:tc>
      </w:tr>
      <w:tr>
        <w:tc>
          <w:tcPr>
            <w:tcW w:type="dxa" w:w="5043"/>
          </w:tcPr>
          <w:p>
            <w:r>
              <w:t>22:00–23:00</w:t>
            </w:r>
          </w:p>
        </w:tc>
        <w:tc>
          <w:tcPr>
            <w:tcW w:type="dxa" w:w="5043"/>
          </w:tcPr>
          <w:p>
            <w:r>
              <w:t>Открыть скрипт и памятку; перейти к практике.</w:t>
            </w:r>
          </w:p>
        </w:tc>
      </w:tr>
      <w:tr>
        <w:tc>
          <w:tcPr>
            <w:tcW w:type="dxa" w:w="5043"/>
          </w:tcPr>
          <w:p>
            <w:r>
              <w:t>23:00–24:00</w:t>
            </w:r>
          </w:p>
        </w:tc>
        <w:tc>
          <w:tcPr>
            <w:tcW w:type="dxa" w:w="5043"/>
          </w:tcPr>
          <w:p>
            <w:r>
              <w:t>Объяснить одно практическое задание и шаблон.</w:t>
            </w:r>
          </w:p>
        </w:tc>
      </w:tr>
      <w:tr>
        <w:tc>
          <w:tcPr>
            <w:tcW w:type="dxa" w:w="5043"/>
          </w:tcPr>
          <w:p>
            <w:r>
              <w:t>24:00–25:00</w:t>
            </w:r>
          </w:p>
        </w:tc>
        <w:tc>
          <w:tcPr>
            <w:tcW w:type="dxa" w:w="5043"/>
          </w:tcPr>
          <w:p>
            <w:r>
              <w:t>Самостоятельно выбрать задачу и написать действие.</w:t>
            </w:r>
          </w:p>
        </w:tc>
      </w:tr>
      <w:tr>
        <w:tc>
          <w:tcPr>
            <w:tcW w:type="dxa" w:w="5043"/>
          </w:tcPr>
          <w:p>
            <w:r>
              <w:t>25:00–26:00</w:t>
            </w:r>
          </w:p>
        </w:tc>
        <w:tc>
          <w:tcPr>
            <w:tcW w:type="dxa" w:w="5043"/>
          </w:tcPr>
          <w:p>
            <w:r>
              <w:t>Дополнить поручение материалами, форматом и ограничением.</w:t>
            </w:r>
          </w:p>
        </w:tc>
      </w:tr>
      <w:tr>
        <w:tc>
          <w:tcPr>
            <w:tcW w:type="dxa" w:w="5043"/>
          </w:tcPr>
          <w:p>
            <w:r>
              <w:t>26:00–27:00</w:t>
            </w:r>
          </w:p>
        </w:tc>
        <w:tc>
          <w:tcPr>
            <w:tcW w:type="dxa" w:w="5043"/>
          </w:tcPr>
          <w:p>
            <w:r>
              <w:t>Проверить своё поручение по четырём пунктам.</w:t>
            </w:r>
          </w:p>
        </w:tc>
      </w:tr>
      <w:tr>
        <w:tc>
          <w:tcPr>
            <w:tcW w:type="dxa" w:w="5043"/>
          </w:tcPr>
          <w:p>
            <w:r>
              <w:t>27:00–28:00</w:t>
            </w:r>
          </w:p>
        </w:tc>
        <w:tc>
          <w:tcPr>
            <w:tcW w:type="dxa" w:w="5043"/>
          </w:tcPr>
          <w:p>
            <w:r>
              <w:t>Вопрос 3; принять один короткий ответ.</w:t>
            </w:r>
          </w:p>
        </w:tc>
      </w:tr>
      <w:tr>
        <w:tc>
          <w:tcPr>
            <w:tcW w:type="dxa" w:w="5043"/>
          </w:tcPr>
          <w:p>
            <w:r>
              <w:t>28:00–29:00</w:t>
            </w:r>
          </w:p>
        </w:tc>
        <w:tc>
          <w:tcPr>
            <w:tcW w:type="dxa" w:w="5043"/>
          </w:tcPr>
          <w:p>
            <w:r>
              <w:t>Разобрать ответ и показать исправленное поручение.</w:t>
            </w:r>
          </w:p>
        </w:tc>
      </w:tr>
      <w:tr>
        <w:tc>
          <w:tcPr>
            <w:tcW w:type="dxa" w:w="5043"/>
          </w:tcPr>
          <w:p>
            <w:r>
              <w:t>29:00–30:00</w:t>
            </w:r>
          </w:p>
        </w:tc>
        <w:tc>
          <w:tcPr>
            <w:tcW w:type="dxa" w:w="5043"/>
          </w:tcPr>
          <w:p>
            <w:r>
              <w:t>Открыть страницу приложения и выбор устройства.</w:t>
            </w:r>
          </w:p>
        </w:tc>
      </w:tr>
      <w:tr>
        <w:tc>
          <w:tcPr>
            <w:tcW w:type="dxa" w:w="5043"/>
          </w:tcPr>
          <w:p>
            <w:r>
              <w:t>30:00–31:00</w:t>
            </w:r>
          </w:p>
        </w:tc>
        <w:tc>
          <w:tcPr>
            <w:tcW w:type="dxa" w:w="5043"/>
          </w:tcPr>
          <w:p>
            <w:r>
              <w:t>Отделить бесплатное скачивание от оплаты агента.</w:t>
            </w:r>
          </w:p>
        </w:tc>
      </w:tr>
      <w:tr>
        <w:tc>
          <w:tcPr>
            <w:tcW w:type="dxa" w:w="5043"/>
          </w:tcPr>
          <w:p>
            <w:r>
              <w:t>31:00–32:00</w:t>
            </w:r>
          </w:p>
        </w:tc>
        <w:tc>
          <w:tcPr>
            <w:tcW w:type="dxa" w:w="5043"/>
          </w:tcPr>
          <w:p>
            <w:r>
              <w:t>Показать инструкции и условия подключения.</w:t>
            </w:r>
          </w:p>
        </w:tc>
      </w:tr>
      <w:tr>
        <w:tc>
          <w:tcPr>
            <w:tcW w:type="dxa" w:w="5043"/>
          </w:tcPr>
          <w:p>
            <w:r>
              <w:t>32:00–33:00</w:t>
            </w:r>
          </w:p>
        </w:tc>
        <w:tc>
          <w:tcPr>
            <w:tcW w:type="dxa" w:w="5043"/>
          </w:tcPr>
          <w:p>
            <w:r>
              <w:t>Выбрать одно безопасное стартовое поручение.</w:t>
            </w:r>
          </w:p>
        </w:tc>
      </w:tr>
      <w:tr>
        <w:tc>
          <w:tcPr>
            <w:tcW w:type="dxa" w:w="5043"/>
          </w:tcPr>
          <w:p>
            <w:r>
              <w:t>33:00–34:00</w:t>
            </w:r>
          </w:p>
        </w:tc>
        <w:tc>
          <w:tcPr>
            <w:tcW w:type="dxa" w:w="5043"/>
          </w:tcPr>
          <w:p>
            <w:r>
              <w:t>Ответить на вопрос участника о постановке задачи.</w:t>
            </w:r>
          </w:p>
        </w:tc>
      </w:tr>
      <w:tr>
        <w:tc>
          <w:tcPr>
            <w:tcW w:type="dxa" w:w="5043"/>
          </w:tcPr>
          <w:p>
            <w:r>
              <w:t>34:00–35:00</w:t>
            </w:r>
          </w:p>
        </w:tc>
        <w:tc>
          <w:tcPr>
            <w:tcW w:type="dxa" w:w="5043"/>
          </w:tcPr>
          <w:p>
            <w:r>
              <w:t>Ответить на следующий вопрос или разобрать критерий приёмки.</w:t>
            </w:r>
          </w:p>
        </w:tc>
      </w:tr>
      <w:tr>
        <w:tc>
          <w:tcPr>
            <w:tcW w:type="dxa" w:w="5043"/>
          </w:tcPr>
          <w:p>
            <w:r>
              <w:t>35:00–36:00</w:t>
            </w:r>
          </w:p>
        </w:tc>
        <w:tc>
          <w:tcPr>
            <w:tcW w:type="dxa" w:w="5043"/>
          </w:tcPr>
          <w:p>
            <w:r>
              <w:t>Ответить на следующий вопрос или показать правило проверки фактов.</w:t>
            </w:r>
          </w:p>
        </w:tc>
      </w:tr>
      <w:tr>
        <w:tc>
          <w:tcPr>
            <w:tcW w:type="dxa" w:w="5043"/>
          </w:tcPr>
          <w:p>
            <w:r>
              <w:t>36:00–37:00</w:t>
            </w:r>
          </w:p>
        </w:tc>
        <w:tc>
          <w:tcPr>
            <w:tcW w:type="dxa" w:w="5043"/>
          </w:tcPr>
          <w:p>
            <w:r>
              <w:t>Ответить на следующий вопрос или пояснить границы доступа.</w:t>
            </w:r>
          </w:p>
        </w:tc>
      </w:tr>
      <w:tr>
        <w:tc>
          <w:tcPr>
            <w:tcW w:type="dxa" w:w="5043"/>
          </w:tcPr>
          <w:p>
            <w:r>
              <w:t>37:00–38:00</w:t>
            </w:r>
          </w:p>
        </w:tc>
        <w:tc>
          <w:tcPr>
            <w:tcW w:type="dxa" w:w="5043"/>
          </w:tcPr>
          <w:p>
            <w:r>
              <w:t>Закрыть последний вопрос; незавершённое зафиксировать отдельно.</w:t>
            </w:r>
          </w:p>
        </w:tc>
      </w:tr>
      <w:tr>
        <w:tc>
          <w:tcPr>
            <w:tcW w:type="dxa" w:w="5043"/>
          </w:tcPr>
          <w:p>
            <w:r>
              <w:t>38:00–39:00</w:t>
            </w:r>
          </w:p>
        </w:tc>
        <w:tc>
          <w:tcPr>
            <w:tcW w:type="dxa" w:w="5043"/>
          </w:tcPr>
          <w:p>
            <w:r>
              <w:t>Повторить шаблон поручения и критерии результата.</w:t>
            </w:r>
          </w:p>
        </w:tc>
      </w:tr>
      <w:tr>
        <w:tc>
          <w:tcPr>
            <w:tcW w:type="dxa" w:w="5043"/>
          </w:tcPr>
          <w:p>
            <w:r>
              <w:t>39:00–40:00</w:t>
            </w:r>
          </w:p>
        </w:tc>
        <w:tc>
          <w:tcPr>
            <w:tcW w:type="dxa" w:w="5043"/>
          </w:tcPr>
          <w:p>
            <w:r>
              <w:t>Пригласить попробовать приложение; завершить в 40:00.</w:t>
            </w:r>
          </w:p>
        </w:tc>
      </w:tr>
    </w:tbl>
    <w:p>
      <w:r>
        <w:t>Если показы закончились раньше, использовать оставшееся время их блока для проверки материала по исходному поручению. При затруднении с показом перейти к сохранённому файлу не позже чем через 20 секунд; границы следующего блока не сдвигать. Если вопросов мало, использовать подготовленные пояснения в поминутном листе.</w:t>
      </w:r>
    </w:p>
    <w:p>
      <w:pPr>
        <w:pStyle w:val="Heading1"/>
      </w:pPr>
      <w:r>
        <w:t>Анонс для Telegram</w:t>
      </w:r>
    </w:p>
    <w:p>
      <w:r>
        <w:t>ИИ-агент для малого бизнеса за 40 минут</w:t>
      </w:r>
    </w:p>
    <w:p>
      <w:r>
        <w:t>Если вы уже просите нейросеть написать отдельный текст, следующий шаг — научиться поручать ей законченную рабочую задачу: с исходными материалами, понятным результатом и ограничениями.</w:t>
      </w:r>
    </w:p>
    <w:p>
      <w:r>
        <w:t>На вебинаре ВайбМаркетолога разберём три наших готовых материала: контент-план на ноябрь из 12 публикаций, три поста о ВайбАгенте и ответы менеджеру на семь возражений. Покажем, что было в поручении, как выглядит результат в Space и что стоит проверить перед использованием.</w:t>
      </w:r>
    </w:p>
    <w:p>
      <w:r>
        <w:t>Вы составите одно поручение для своей повторяющейся задачи. Для практики достаточно заметок — устанавливать приложение заранее не обязательно. Отдельно объясним подключение: скачивание ВайбАгента бесплатно, работа подключённого агента оплачивается отдельно.</w:t>
      </w:r>
    </w:p>
    <w:p>
      <w:r>
        <w:t>В программе — показы сохранённых результатов, короткая практика и время для вопросов. Без обещаний безошибочности и гарантированной экономии: обсуждаем конкретную работу и её проверку.</w:t>
      </w:r>
    </w:p>
    <w:p>
      <w:r>
        <w:t>Дата: [ДАТА]</w:t>
      </w:r>
    </w:p>
    <w:p>
      <w:r>
        <w:t>Время: [ВРЕМЯ МСК]</w:t>
      </w:r>
    </w:p>
    <w:p>
      <w:r>
        <w:t>Ведущий: [ИМЯ И РОЛЬ]</w:t>
      </w:r>
    </w:p>
    <w:p>
      <w:r>
        <w:t>Регистрация: [ССЫЛКА НА РЕГИСТРАЦИЮ]</w:t>
      </w:r>
    </w:p>
    <w:p>
      <w:r>
        <w:t>Выберите одну задачу, которую хотите перестать откладывать, и приходите с ней.</w:t>
      </w:r>
    </w:p>
    <w:p>
      <w:r>
        <w:t>Объём анонса: 1118 знаков с пробелами, заголовком и переносами. После заполнения полей пересчитать; целевой диапазон — 900–1200 знаков.</w:t>
      </w:r>
    </w:p>
    <w:p>
      <w:pPr>
        <w:pStyle w:val="Heading1"/>
      </w:pPr>
      <w:r>
        <w:t>Подготовка перед эфиром</w:t>
      </w:r>
    </w:p>
    <w:p>
      <w:r>
        <w:t>- Заполнить четыре поля анонса; проверить часовой пояс и рабочую ссылку регистрации. Длительность начинается с приветствия, технический вход идёт до эфира.</w:t>
      </w:r>
    </w:p>
    <w:p>
      <w:r>
        <w:t>- Открыть три страницы Space и скачать Excel/Word как запасные копии. Проверить, что показ идёт из своей демонстрационной темы и не раскрывает личные данные.</w:t>
      </w:r>
    </w:p>
    <w:p>
      <w:r>
        <w:t>- Проверить читаемость окна, звук и таймер. К 07:00 должен быть готов первый показ; к 23:00 — практика; к 38:00 — завершение.</w:t>
      </w:r>
    </w:p>
    <w:p>
      <w:r>
        <w:t>- Сверить приложение, поддерживаемые устройства, доступ и оплату по публичным страницам в день встречи. Не смешивать разные предложения платформы.</w:t>
      </w:r>
    </w:p>
    <w:p>
      <w:r>
        <w:t>- Выбрать модератора вопросов и способ забрать обезличенные ответы. Ничего из этого сценария автоматически не отправляется и не публикуется.</w:t>
      </w:r>
    </w:p>
    <w:p>
      <w:pPr>
        <w:pStyle w:val="Heading1"/>
      </w:pPr>
      <w:r>
        <w:t>Источники и границы примеров</w:t>
      </w:r>
    </w:p>
    <w:p>
      <w:r/>
      <w:hyperlink r:id="rId15">
        <w:r>
          <w:rPr>
            <w:color w:val="7949BD"/>
          </w:rPr>
          <w:t>Страница ВайбАгента</w:t>
        </w:r>
      </w:hyperlink>
      <w:r>
        <w:t xml:space="preserve"> — переписка и голос, Space и файлы, устройства, бесплатное скачивание и отдельная работа агента, добровольное управление компьютером. Проверено 16 октября 2026 года.</w:t>
      </w:r>
    </w:p>
    <w:p>
      <w:r/>
      <w:hyperlink r:id="rId16">
        <w:r>
          <w:rPr>
            <w:color w:val="7949BD"/>
          </w:rPr>
          <w:t>ВайбМаркетолог</w:t>
        </w:r>
      </w:hyperlink>
      <w:r>
        <w:t xml:space="preserve"> — подготовка документов, таблиц, текстов и другие возможности платформы. Условия веб-кабинета не перенесены на подключённого персонального агента.</w:t>
      </w:r>
    </w:p>
    <w:p>
      <w:r>
        <w:t>Три фактических результата и их ссылки приведены в карточках показов. Это материалы нашей работы, а не отзывы клиентов. Результаты публикаций, звонков и продаж в этом вебинаре не заявляются.</w:t>
      </w:r>
    </w:p>
    <w:sectPr w:rsidR="00FC693F" w:rsidRPr="0006063C" w:rsidSect="00034616">
      <w:pgSz w:w="12240" w:h="15840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01-kontent-plan-noyabr-2026.html" TargetMode="External"/><Relationship Id="rId10" Type="http://schemas.openxmlformats.org/officeDocument/2006/relationships/hyperlink" Target="01-kontent-plan-noyabr-2026.xlsx" TargetMode="External"/><Relationship Id="rId11" Type="http://schemas.openxmlformats.org/officeDocument/2006/relationships/hyperlink" Target="02-tri-posta.html" TargetMode="External"/><Relationship Id="rId12" Type="http://schemas.openxmlformats.org/officeDocument/2006/relationships/hyperlink" Target="02-tri-posta.docx" TargetMode="External"/><Relationship Id="rId13" Type="http://schemas.openxmlformats.org/officeDocument/2006/relationships/hyperlink" Target="03-otvety-na-vozrazheniya.html" TargetMode="External"/><Relationship Id="rId14" Type="http://schemas.openxmlformats.org/officeDocument/2006/relationships/hyperlink" Target="03-otvety-na-vozrazheniya.docx" TargetMode="External"/><Relationship Id="rId15" Type="http://schemas.openxmlformats.org/officeDocument/2006/relationships/hyperlink" Target="https://vibemarketolog.ru/app" TargetMode="External"/><Relationship Id="rId16" Type="http://schemas.openxmlformats.org/officeDocument/2006/relationships/hyperlink" Target="https://vibemarketolog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ИИ-агент для малого бизнеса за 40 минут</dc:title>
  <dc:subject/>
  <dc:creator>ВайбМаркетолог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